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9BBD" w14:textId="30EFA55A" w:rsidR="00566497" w:rsidRDefault="00566497" w:rsidP="005E7547">
      <w:pPr>
        <w:spacing w:after="0"/>
        <w:ind w:left="-54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A1F76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58242" behindDoc="0" locked="0" layoutInCell="1" allowOverlap="1" wp14:anchorId="74A73EEA" wp14:editId="5FEC24F3">
            <wp:simplePos x="0" y="0"/>
            <wp:positionH relativeFrom="page">
              <wp:posOffset>19050</wp:posOffset>
            </wp:positionH>
            <wp:positionV relativeFrom="page">
              <wp:posOffset>294678</wp:posOffset>
            </wp:positionV>
            <wp:extent cx="7536180" cy="1205788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6180" cy="1205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126DE1" w14:textId="77777777" w:rsidR="00566497" w:rsidRDefault="00566497" w:rsidP="005E7547">
      <w:pPr>
        <w:spacing w:after="0"/>
        <w:ind w:left="-540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D05C720" w14:textId="77777777" w:rsidR="00566497" w:rsidRDefault="00566497" w:rsidP="005E7547">
      <w:pPr>
        <w:spacing w:after="0"/>
        <w:ind w:left="-540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995E7A4" w14:textId="14A03906" w:rsidR="00566497" w:rsidRDefault="00566497" w:rsidP="5E21EC97">
      <w:pPr>
        <w:spacing w:after="0"/>
        <w:ind w:left="-540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1A48403D" w14:textId="355FB20C" w:rsidR="5E21EC97" w:rsidRDefault="5E21EC97" w:rsidP="5E21EC97">
      <w:pPr>
        <w:spacing w:after="0"/>
        <w:ind w:left="-540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7D032A94" w14:textId="58A7AFF7" w:rsidR="005E7547" w:rsidRPr="00FD403A" w:rsidRDefault="005E7547" w:rsidP="005E7547">
      <w:pPr>
        <w:spacing w:after="0"/>
        <w:ind w:left="-540"/>
        <w:rPr>
          <w:rFonts w:asciiTheme="minorHAnsi" w:hAnsiTheme="minorHAnsi" w:cstheme="minorHAnsi"/>
          <w:b/>
          <w:sz w:val="22"/>
          <w:szCs w:val="22"/>
        </w:rPr>
      </w:pPr>
      <w:r w:rsidRPr="00FD403A">
        <w:rPr>
          <w:rFonts w:asciiTheme="minorHAnsi" w:hAnsiTheme="minorHAnsi" w:cstheme="minorHAnsi"/>
          <w:b/>
          <w:color w:val="auto"/>
          <w:sz w:val="22"/>
          <w:szCs w:val="22"/>
        </w:rPr>
        <w:t xml:space="preserve">Job Description – </w:t>
      </w:r>
      <w:r w:rsidR="00556ACC">
        <w:rPr>
          <w:rFonts w:asciiTheme="minorHAnsi" w:hAnsiTheme="minorHAnsi" w:cstheme="minorHAnsi"/>
          <w:b/>
          <w:color w:val="auto"/>
          <w:sz w:val="22"/>
          <w:szCs w:val="22"/>
        </w:rPr>
        <w:t>Introductory Service Recruiter</w:t>
      </w:r>
    </w:p>
    <w:p w14:paraId="7D8563D3" w14:textId="77777777" w:rsidR="005E7547" w:rsidRPr="00FD403A" w:rsidRDefault="005E7547" w:rsidP="005E7547">
      <w:pPr>
        <w:spacing w:after="0"/>
        <w:ind w:left="-426"/>
        <w:rPr>
          <w:rFonts w:asciiTheme="minorHAnsi" w:hAnsiTheme="minorHAnsi" w:cstheme="minorHAnsi"/>
          <w:b/>
          <w:color w:val="auto"/>
          <w:sz w:val="22"/>
          <w:szCs w:val="22"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312"/>
        <w:gridCol w:w="4510"/>
        <w:gridCol w:w="1549"/>
        <w:gridCol w:w="3119"/>
      </w:tblGrid>
      <w:tr w:rsidR="005E7547" w:rsidRPr="00FD403A" w14:paraId="00BF6C41" w14:textId="77777777" w:rsidTr="00BB5D10">
        <w:tc>
          <w:tcPr>
            <w:tcW w:w="10490" w:type="dxa"/>
            <w:gridSpan w:val="4"/>
            <w:shd w:val="clear" w:color="auto" w:fill="007D32"/>
            <w:vAlign w:val="center"/>
          </w:tcPr>
          <w:p w14:paraId="0153A3CC" w14:textId="77777777" w:rsidR="005E7547" w:rsidRPr="00FD403A" w:rsidRDefault="005E7547" w:rsidP="00DA4524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D403A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Job Details</w:t>
            </w:r>
          </w:p>
        </w:tc>
      </w:tr>
      <w:tr w:rsidR="005E7547" w:rsidRPr="00FD403A" w14:paraId="7DF3C9E7" w14:textId="77777777" w:rsidTr="00DA4524">
        <w:tc>
          <w:tcPr>
            <w:tcW w:w="1312" w:type="dxa"/>
            <w:vAlign w:val="center"/>
          </w:tcPr>
          <w:p w14:paraId="4AA8B45C" w14:textId="77777777" w:rsidR="005E7547" w:rsidRPr="00FD403A" w:rsidRDefault="005E7547" w:rsidP="00DA4524">
            <w:pPr>
              <w:spacing w:line="25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403A">
              <w:rPr>
                <w:rFonts w:asciiTheme="minorHAnsi" w:hAnsiTheme="minorHAnsi" w:cstheme="minorHAnsi"/>
                <w:b/>
                <w:sz w:val="22"/>
                <w:szCs w:val="22"/>
              </w:rPr>
              <w:t>Job title</w:t>
            </w:r>
          </w:p>
        </w:tc>
        <w:tc>
          <w:tcPr>
            <w:tcW w:w="4510" w:type="dxa"/>
            <w:vAlign w:val="center"/>
          </w:tcPr>
          <w:p w14:paraId="451BFBFB" w14:textId="013624F2" w:rsidR="005E7547" w:rsidRPr="0058151E" w:rsidRDefault="0083383A" w:rsidP="00DA4524">
            <w:pPr>
              <w:spacing w:line="259" w:lineRule="auto"/>
              <w:ind w:left="10" w:hanging="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Introductory Service Recruiter</w:t>
            </w:r>
          </w:p>
        </w:tc>
        <w:tc>
          <w:tcPr>
            <w:tcW w:w="1549" w:type="dxa"/>
            <w:vAlign w:val="center"/>
          </w:tcPr>
          <w:p w14:paraId="5D9EB382" w14:textId="77777777" w:rsidR="005E7547" w:rsidRPr="00FD403A" w:rsidRDefault="005E7547" w:rsidP="00DA45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40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Reports </w:t>
            </w:r>
            <w:proofErr w:type="gramStart"/>
            <w:r w:rsidRPr="00FD403A">
              <w:rPr>
                <w:rFonts w:asciiTheme="minorHAnsi" w:hAnsiTheme="minorHAnsi" w:cstheme="minorHAnsi"/>
                <w:b/>
                <w:sz w:val="22"/>
                <w:szCs w:val="22"/>
              </w:rPr>
              <w:t>to</w:t>
            </w:r>
            <w:proofErr w:type="gramEnd"/>
            <w:r w:rsidRPr="00FD40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(job)</w:t>
            </w:r>
          </w:p>
        </w:tc>
        <w:tc>
          <w:tcPr>
            <w:tcW w:w="3119" w:type="dxa"/>
            <w:vAlign w:val="center"/>
          </w:tcPr>
          <w:p w14:paraId="2C596E93" w14:textId="0D513679" w:rsidR="005E7547" w:rsidRPr="00FD403A" w:rsidRDefault="001D495E" w:rsidP="00DA45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Talent Acquisition </w:t>
            </w:r>
            <w:r w:rsidR="0062451E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anager</w:t>
            </w:r>
          </w:p>
        </w:tc>
      </w:tr>
      <w:tr w:rsidR="005E7547" w:rsidRPr="00FD403A" w14:paraId="3D353C0F" w14:textId="77777777" w:rsidTr="00DA4524">
        <w:tc>
          <w:tcPr>
            <w:tcW w:w="1312" w:type="dxa"/>
            <w:vAlign w:val="center"/>
          </w:tcPr>
          <w:p w14:paraId="0C958E38" w14:textId="77777777" w:rsidR="005E7547" w:rsidRPr="00FD403A" w:rsidRDefault="005E7547" w:rsidP="00DA4524">
            <w:pPr>
              <w:spacing w:line="25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403A">
              <w:rPr>
                <w:rFonts w:asciiTheme="minorHAnsi" w:hAnsiTheme="minorHAnsi" w:cstheme="minorHAnsi"/>
                <w:b/>
                <w:sz w:val="22"/>
                <w:szCs w:val="22"/>
              </w:rPr>
              <w:t>Team</w:t>
            </w:r>
          </w:p>
        </w:tc>
        <w:tc>
          <w:tcPr>
            <w:tcW w:w="4510" w:type="dxa"/>
            <w:vAlign w:val="center"/>
          </w:tcPr>
          <w:p w14:paraId="607DB204" w14:textId="120D8439" w:rsidR="005E7547" w:rsidRPr="00FD403A" w:rsidRDefault="00FC4965" w:rsidP="00DA4524">
            <w:pPr>
              <w:spacing w:line="259" w:lineRule="auto"/>
              <w:ind w:left="10" w:hanging="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Talent Acquisition</w:t>
            </w:r>
          </w:p>
        </w:tc>
        <w:tc>
          <w:tcPr>
            <w:tcW w:w="1549" w:type="dxa"/>
            <w:vAlign w:val="center"/>
          </w:tcPr>
          <w:p w14:paraId="51231BB8" w14:textId="77777777" w:rsidR="005E7547" w:rsidRPr="00FD403A" w:rsidRDefault="005E7547" w:rsidP="00DA4524">
            <w:pPr>
              <w:ind w:left="565" w:hanging="56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403A">
              <w:rPr>
                <w:rFonts w:asciiTheme="minorHAnsi" w:hAnsiTheme="minorHAnsi" w:cstheme="minorHAnsi"/>
                <w:b/>
                <w:sz w:val="22"/>
                <w:szCs w:val="22"/>
              </w:rPr>
              <w:t>Location</w:t>
            </w:r>
          </w:p>
        </w:tc>
        <w:tc>
          <w:tcPr>
            <w:tcW w:w="3119" w:type="dxa"/>
            <w:vAlign w:val="center"/>
          </w:tcPr>
          <w:p w14:paraId="4AEB3AA2" w14:textId="78F8D302" w:rsidR="005E7547" w:rsidRPr="00FD403A" w:rsidRDefault="00566497" w:rsidP="00DA45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Gatwick House</w:t>
            </w:r>
          </w:p>
        </w:tc>
      </w:tr>
      <w:tr w:rsidR="005E7547" w:rsidRPr="00FD403A" w14:paraId="58128A2C" w14:textId="77777777" w:rsidTr="00DA4524">
        <w:trPr>
          <w:trHeight w:val="603"/>
        </w:trPr>
        <w:tc>
          <w:tcPr>
            <w:tcW w:w="1312" w:type="dxa"/>
            <w:vAlign w:val="center"/>
          </w:tcPr>
          <w:p w14:paraId="3E4DD1CF" w14:textId="77777777" w:rsidR="005E7547" w:rsidRPr="00FD403A" w:rsidRDefault="005E7547" w:rsidP="00DA4524">
            <w:pPr>
              <w:spacing w:line="25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403A">
              <w:rPr>
                <w:rFonts w:asciiTheme="minorHAnsi" w:hAnsiTheme="minorHAnsi" w:cstheme="minorHAnsi"/>
                <w:b/>
                <w:sz w:val="22"/>
                <w:szCs w:val="22"/>
              </w:rPr>
              <w:t>Job Dimensions</w:t>
            </w:r>
          </w:p>
        </w:tc>
        <w:tc>
          <w:tcPr>
            <w:tcW w:w="4510" w:type="dxa"/>
            <w:vAlign w:val="center"/>
          </w:tcPr>
          <w:p w14:paraId="4A76BB2E" w14:textId="6E10D08D" w:rsidR="005E7547" w:rsidRPr="00FD403A" w:rsidRDefault="00FC4965" w:rsidP="00DA45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Talent Acquisition</w:t>
            </w:r>
          </w:p>
        </w:tc>
        <w:tc>
          <w:tcPr>
            <w:tcW w:w="1549" w:type="dxa"/>
            <w:vAlign w:val="center"/>
          </w:tcPr>
          <w:p w14:paraId="47F7AA67" w14:textId="77777777" w:rsidR="005E7547" w:rsidRPr="00FD403A" w:rsidRDefault="005E7547" w:rsidP="00DA4524">
            <w:pPr>
              <w:ind w:left="565" w:hanging="56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403A">
              <w:rPr>
                <w:rFonts w:asciiTheme="minorHAnsi" w:hAnsiTheme="minorHAnsi" w:cstheme="minorHAnsi"/>
                <w:b/>
                <w:sz w:val="22"/>
                <w:szCs w:val="22"/>
              </w:rPr>
              <w:t>Hours</w:t>
            </w:r>
          </w:p>
        </w:tc>
        <w:tc>
          <w:tcPr>
            <w:tcW w:w="3119" w:type="dxa"/>
            <w:vAlign w:val="center"/>
          </w:tcPr>
          <w:p w14:paraId="03511155" w14:textId="07926B1F" w:rsidR="005E7547" w:rsidRPr="00FD403A" w:rsidRDefault="00B20D69" w:rsidP="00DA45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37.5 hours per week</w:t>
            </w:r>
          </w:p>
        </w:tc>
      </w:tr>
      <w:tr w:rsidR="005E7547" w:rsidRPr="00FD403A" w14:paraId="2F41BC74" w14:textId="77777777" w:rsidTr="00DA4524">
        <w:trPr>
          <w:trHeight w:val="145"/>
        </w:trPr>
        <w:tc>
          <w:tcPr>
            <w:tcW w:w="1312" w:type="dxa"/>
            <w:vAlign w:val="center"/>
          </w:tcPr>
          <w:p w14:paraId="5A4B9ED7" w14:textId="77777777" w:rsidR="005E7547" w:rsidRPr="00FD403A" w:rsidRDefault="005E7547" w:rsidP="00DA4524">
            <w:pPr>
              <w:spacing w:line="259" w:lineRule="auto"/>
              <w:ind w:left="29" w:hanging="2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403A">
              <w:rPr>
                <w:rFonts w:asciiTheme="minorHAnsi" w:hAnsiTheme="minorHAnsi" w:cstheme="minorHAnsi"/>
                <w:b/>
                <w:sz w:val="22"/>
                <w:szCs w:val="22"/>
              </w:rPr>
              <w:t>No. Direct Reports</w:t>
            </w:r>
          </w:p>
        </w:tc>
        <w:tc>
          <w:tcPr>
            <w:tcW w:w="4510" w:type="dxa"/>
            <w:vAlign w:val="center"/>
          </w:tcPr>
          <w:p w14:paraId="22197B52" w14:textId="5860212D" w:rsidR="005E7547" w:rsidRPr="00FD403A" w:rsidRDefault="00FC4965" w:rsidP="00DA4524">
            <w:pPr>
              <w:spacing w:line="259" w:lineRule="auto"/>
              <w:ind w:left="10" w:hanging="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549" w:type="dxa"/>
            <w:vAlign w:val="center"/>
          </w:tcPr>
          <w:p w14:paraId="469CAAC4" w14:textId="77777777" w:rsidR="005E7547" w:rsidRPr="00FD403A" w:rsidRDefault="005E7547" w:rsidP="00DA4524">
            <w:pPr>
              <w:ind w:left="565" w:hanging="56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403A">
              <w:rPr>
                <w:rFonts w:asciiTheme="minorHAnsi" w:hAnsiTheme="minorHAnsi" w:cstheme="minorHAnsi"/>
                <w:b/>
                <w:sz w:val="22"/>
                <w:szCs w:val="22"/>
              </w:rPr>
              <w:t>Career Level</w:t>
            </w:r>
          </w:p>
        </w:tc>
        <w:tc>
          <w:tcPr>
            <w:tcW w:w="3119" w:type="dxa"/>
            <w:vAlign w:val="center"/>
          </w:tcPr>
          <w:p w14:paraId="035000F7" w14:textId="149578A7" w:rsidR="005E7547" w:rsidRPr="00FD403A" w:rsidRDefault="000102F5" w:rsidP="00DA45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Mid-level</w:t>
            </w:r>
          </w:p>
        </w:tc>
      </w:tr>
    </w:tbl>
    <w:p w14:paraId="07E774E1" w14:textId="77777777" w:rsidR="005E7547" w:rsidRPr="00FD403A" w:rsidRDefault="005E7547" w:rsidP="005E7547">
      <w:pPr>
        <w:spacing w:after="0"/>
        <w:rPr>
          <w:rFonts w:asciiTheme="minorHAnsi" w:hAnsiTheme="minorHAnsi" w:cstheme="minorHAnsi"/>
          <w:color w:val="7030A0"/>
          <w:sz w:val="22"/>
          <w:szCs w:val="22"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6946"/>
        <w:gridCol w:w="3544"/>
      </w:tblGrid>
      <w:tr w:rsidR="005E7547" w:rsidRPr="00FD403A" w14:paraId="00969E21" w14:textId="77777777" w:rsidTr="00BB5D10">
        <w:tc>
          <w:tcPr>
            <w:tcW w:w="10490" w:type="dxa"/>
            <w:gridSpan w:val="2"/>
            <w:shd w:val="clear" w:color="auto" w:fill="007D32"/>
          </w:tcPr>
          <w:p w14:paraId="557B91D6" w14:textId="4E5A4CD5" w:rsidR="005E7547" w:rsidRPr="00FD403A" w:rsidRDefault="005E7547" w:rsidP="00DA4524">
            <w:pPr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</w:pPr>
            <w:r w:rsidRPr="00FD403A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Why </w:t>
            </w:r>
            <w:r w:rsidR="00B97248" w:rsidRPr="00FD403A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Trinity Homecare</w:t>
            </w:r>
            <w:r w:rsidRPr="00FD403A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?</w:t>
            </w:r>
          </w:p>
        </w:tc>
      </w:tr>
      <w:tr w:rsidR="005E7547" w:rsidRPr="00FD403A" w14:paraId="1B3DF6C6" w14:textId="77777777">
        <w:tc>
          <w:tcPr>
            <w:tcW w:w="10490" w:type="dxa"/>
            <w:gridSpan w:val="2"/>
          </w:tcPr>
          <w:p w14:paraId="12765B02" w14:textId="77777777" w:rsidR="007377D0" w:rsidRPr="00FD403A" w:rsidRDefault="007377D0" w:rsidP="007377D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FD403A">
              <w:rPr>
                <w:rFonts w:asciiTheme="minorHAnsi" w:hAnsiTheme="minorHAnsi" w:cstheme="minorHAnsi"/>
                <w:sz w:val="22"/>
                <w:szCs w:val="22"/>
              </w:rPr>
              <w:t>Trinity Homecare Group is a specialist in delivering care in people’s own homes. The group offers introductory</w:t>
            </w:r>
          </w:p>
          <w:p w14:paraId="618E22E8" w14:textId="1865EADF" w:rsidR="007377D0" w:rsidRPr="00FD403A" w:rsidRDefault="007377D0" w:rsidP="007377D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FD403A">
              <w:rPr>
                <w:rFonts w:asciiTheme="minorHAnsi" w:hAnsiTheme="minorHAnsi" w:cstheme="minorHAnsi"/>
                <w:sz w:val="22"/>
                <w:szCs w:val="22"/>
              </w:rPr>
              <w:t>care, visiting care and live-in care services</w:t>
            </w:r>
            <w:r w:rsidR="0050678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FD403A">
              <w:rPr>
                <w:rFonts w:asciiTheme="minorHAnsi" w:hAnsiTheme="minorHAnsi" w:cstheme="minorHAnsi"/>
                <w:sz w:val="22"/>
                <w:szCs w:val="22"/>
              </w:rPr>
              <w:t xml:space="preserve"> ensuring that a wide range of needs and outcomes can be met.</w:t>
            </w:r>
          </w:p>
          <w:p w14:paraId="788865B0" w14:textId="77777777" w:rsidR="007377D0" w:rsidRPr="00FD403A" w:rsidRDefault="007377D0" w:rsidP="007377D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DE0D8D" w14:textId="0521B0CD" w:rsidR="007377D0" w:rsidRPr="00FD403A" w:rsidRDefault="007377D0" w:rsidP="007377D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FD403A">
              <w:rPr>
                <w:rFonts w:asciiTheme="minorHAnsi" w:hAnsiTheme="minorHAnsi" w:cstheme="minorHAnsi"/>
                <w:sz w:val="22"/>
                <w:szCs w:val="22"/>
              </w:rPr>
              <w:t>The group was formed with the acquisition of the introductory business and then expanded with several</w:t>
            </w:r>
          </w:p>
          <w:p w14:paraId="75BAA9F2" w14:textId="77777777" w:rsidR="007377D0" w:rsidRPr="00FD403A" w:rsidRDefault="007377D0" w:rsidP="007377D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FD403A">
              <w:rPr>
                <w:rFonts w:asciiTheme="minorHAnsi" w:hAnsiTheme="minorHAnsi" w:cstheme="minorHAnsi"/>
                <w:sz w:val="22"/>
                <w:szCs w:val="22"/>
              </w:rPr>
              <w:t>regulated care business acquisitions. These combined brands and services make the group the largest private</w:t>
            </w:r>
          </w:p>
          <w:p w14:paraId="15168CF2" w14:textId="77777777" w:rsidR="007377D0" w:rsidRPr="00FD403A" w:rsidRDefault="007377D0" w:rsidP="007377D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FD403A">
              <w:rPr>
                <w:rFonts w:asciiTheme="minorHAnsi" w:hAnsiTheme="minorHAnsi" w:cstheme="minorHAnsi"/>
                <w:sz w:val="22"/>
                <w:szCs w:val="22"/>
              </w:rPr>
              <w:t>pay homecare provider in the south of England. The group covers the entire UK with its range of services.</w:t>
            </w:r>
          </w:p>
          <w:p w14:paraId="2D3D143B" w14:textId="028A50D2" w:rsidR="005E7547" w:rsidRPr="00FD403A" w:rsidRDefault="007377D0" w:rsidP="007377D0">
            <w:pPr>
              <w:pStyle w:val="NoSpacing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FD403A">
              <w:rPr>
                <w:rFonts w:asciiTheme="minorHAnsi" w:hAnsiTheme="minorHAnsi" w:cstheme="minorHAnsi"/>
                <w:sz w:val="22"/>
                <w:szCs w:val="22"/>
              </w:rPr>
              <w:t>The group prides itself on having the best people, the highest standards and being an innovator in the sector and will continue to strive to improve and lead the market.</w:t>
            </w:r>
          </w:p>
        </w:tc>
      </w:tr>
      <w:tr w:rsidR="005E7547" w:rsidRPr="00FD403A" w14:paraId="740250CB" w14:textId="77777777" w:rsidTr="00BB5D10">
        <w:tc>
          <w:tcPr>
            <w:tcW w:w="10490" w:type="dxa"/>
            <w:gridSpan w:val="2"/>
            <w:shd w:val="clear" w:color="auto" w:fill="007D32"/>
          </w:tcPr>
          <w:p w14:paraId="3330D905" w14:textId="77777777" w:rsidR="005E7547" w:rsidRPr="00FD403A" w:rsidRDefault="005E7547" w:rsidP="00DA4524">
            <w:pPr>
              <w:rPr>
                <w:rFonts w:asciiTheme="minorHAnsi" w:hAnsiTheme="minorHAnsi" w:cstheme="minorHAnsi"/>
                <w:b/>
                <w:color w:val="7030A0"/>
                <w:sz w:val="22"/>
                <w:szCs w:val="22"/>
              </w:rPr>
            </w:pPr>
            <w:r w:rsidRPr="00FD403A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Why this job matters</w:t>
            </w:r>
          </w:p>
        </w:tc>
      </w:tr>
      <w:tr w:rsidR="005E7547" w:rsidRPr="00FD403A" w14:paraId="662BA163" w14:textId="77777777">
        <w:tc>
          <w:tcPr>
            <w:tcW w:w="10490" w:type="dxa"/>
            <w:gridSpan w:val="2"/>
          </w:tcPr>
          <w:p w14:paraId="44E80DDA" w14:textId="5AEAE8CE" w:rsidR="006F10FB" w:rsidRPr="006F10FB" w:rsidRDefault="006F10FB" w:rsidP="006F10FB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val="en-GB"/>
              </w:rPr>
            </w:pPr>
            <w:r w:rsidRPr="006F10FB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GB"/>
              </w:rPr>
              <w:t xml:space="preserve">The </w:t>
            </w:r>
            <w:r w:rsidRPr="006F10F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GB"/>
              </w:rPr>
              <w:t>Introductory</w:t>
            </w:r>
            <w:r w:rsidR="00B20D69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GB"/>
              </w:rPr>
              <w:t xml:space="preserve"> Service</w:t>
            </w:r>
            <w:r w:rsidRPr="006F10F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GB"/>
              </w:rPr>
              <w:t xml:space="preserve"> Recruiter</w:t>
            </w:r>
            <w:r w:rsidRPr="006F10FB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GB"/>
              </w:rPr>
              <w:t xml:space="preserve"> is responsible for </w:t>
            </w:r>
            <w:r w:rsidRPr="006F10F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GB"/>
              </w:rPr>
              <w:t>end-to-end recruitment</w:t>
            </w:r>
            <w:r w:rsidRPr="006F10FB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GB"/>
              </w:rPr>
              <w:t xml:space="preserve"> for Trinity’s Introductory Care brands (Country Cousins and Patricia White’s). This role combines sourcing, pipeline development, candidate engagement, screening, interviewing, compliance checks, and onboarding.</w:t>
            </w:r>
          </w:p>
          <w:p w14:paraId="17E2783E" w14:textId="4018EAC0" w:rsidR="005E7547" w:rsidRPr="006F10FB" w:rsidRDefault="006F10FB" w:rsidP="00DA4524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val="en-GB"/>
              </w:rPr>
            </w:pPr>
            <w:r w:rsidRPr="006F10FB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GB"/>
              </w:rPr>
              <w:t>You will ensure that high-quality self-employed carers are identified, assessed, and onboarded efficiently, enabling the business to maintain the highest standards of care and continuity for clients.</w:t>
            </w:r>
          </w:p>
        </w:tc>
      </w:tr>
      <w:tr w:rsidR="005E7547" w:rsidRPr="00FD403A" w14:paraId="7986C86B" w14:textId="77777777" w:rsidTr="00BB5D10">
        <w:tc>
          <w:tcPr>
            <w:tcW w:w="6946" w:type="dxa"/>
            <w:shd w:val="clear" w:color="auto" w:fill="007D32"/>
          </w:tcPr>
          <w:p w14:paraId="32DB3C04" w14:textId="77777777" w:rsidR="005E7547" w:rsidRPr="00FD403A" w:rsidRDefault="005E7547" w:rsidP="00DA4524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D403A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What you’ll be doing – your accountabilities</w:t>
            </w:r>
          </w:p>
        </w:tc>
        <w:tc>
          <w:tcPr>
            <w:tcW w:w="3544" w:type="dxa"/>
            <w:shd w:val="clear" w:color="auto" w:fill="007D32"/>
          </w:tcPr>
          <w:p w14:paraId="1F9A3242" w14:textId="77777777" w:rsidR="005E7547" w:rsidRPr="00FD403A" w:rsidRDefault="005E7547" w:rsidP="00DA4524">
            <w:pP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FD403A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The skills you’ll need to succeed</w:t>
            </w:r>
          </w:p>
        </w:tc>
      </w:tr>
      <w:tr w:rsidR="005E7547" w:rsidRPr="00FD403A" w14:paraId="1249A599" w14:textId="77777777">
        <w:trPr>
          <w:trHeight w:val="66"/>
        </w:trPr>
        <w:tc>
          <w:tcPr>
            <w:tcW w:w="6946" w:type="dxa"/>
          </w:tcPr>
          <w:p w14:paraId="0A3E9DCC" w14:textId="37D094A2" w:rsidR="007A3C7A" w:rsidRPr="007A3C7A" w:rsidRDefault="007A3C7A" w:rsidP="007A3C7A">
            <w:pPr>
              <w:spacing w:before="0" w:after="1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7A3C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End-to-End Recruitment</w:t>
            </w:r>
          </w:p>
          <w:p w14:paraId="1F384F56" w14:textId="77777777" w:rsidR="007A3C7A" w:rsidRPr="007A3C7A" w:rsidRDefault="007A3C7A" w:rsidP="007A3C7A">
            <w:pPr>
              <w:numPr>
                <w:ilvl w:val="0"/>
                <w:numId w:val="5"/>
              </w:numPr>
              <w:spacing w:before="0" w:after="160" w:line="259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A3C7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Manage the full recruitment lifecycle from attraction through onboarding for Introductory carers.</w:t>
            </w:r>
          </w:p>
          <w:p w14:paraId="4E4860DF" w14:textId="77777777" w:rsidR="007A3C7A" w:rsidRPr="007A3C7A" w:rsidRDefault="007A3C7A" w:rsidP="007A3C7A">
            <w:pPr>
              <w:numPr>
                <w:ilvl w:val="0"/>
                <w:numId w:val="5"/>
              </w:numPr>
              <w:spacing w:before="0" w:after="160" w:line="259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A3C7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Conduct CV reviews, proactive sourcing, screening calls, skills assessments, and interviews.</w:t>
            </w:r>
          </w:p>
          <w:p w14:paraId="49B9218E" w14:textId="77777777" w:rsidR="007A3C7A" w:rsidRPr="007A3C7A" w:rsidRDefault="007A3C7A" w:rsidP="007A3C7A">
            <w:pPr>
              <w:numPr>
                <w:ilvl w:val="0"/>
                <w:numId w:val="5"/>
              </w:numPr>
              <w:spacing w:before="0" w:after="160" w:line="259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A3C7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lastRenderedPageBreak/>
              <w:t>Assess candidate suitability, including qualifications, experience, soft skills, and cultural fit.</w:t>
            </w:r>
          </w:p>
          <w:p w14:paraId="5E49168E" w14:textId="77777777" w:rsidR="007A3C7A" w:rsidRPr="007A3C7A" w:rsidRDefault="007A3C7A" w:rsidP="007A3C7A">
            <w:pPr>
              <w:numPr>
                <w:ilvl w:val="0"/>
                <w:numId w:val="5"/>
              </w:numPr>
              <w:spacing w:before="0" w:after="160" w:line="259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A3C7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Manage the candidate journey, ensuring timely communication and a positive experience.</w:t>
            </w:r>
          </w:p>
          <w:p w14:paraId="34F33ADA" w14:textId="064E0B27" w:rsidR="007A3C7A" w:rsidRPr="007A3C7A" w:rsidRDefault="007A3C7A" w:rsidP="007A3C7A">
            <w:pPr>
              <w:spacing w:before="0" w:after="1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7A3C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Sourcing &amp; Talent Pipeline Management</w:t>
            </w:r>
          </w:p>
          <w:p w14:paraId="72257AEF" w14:textId="77777777" w:rsidR="007A3C7A" w:rsidRPr="007A3C7A" w:rsidRDefault="007A3C7A" w:rsidP="007A3C7A">
            <w:pPr>
              <w:numPr>
                <w:ilvl w:val="0"/>
                <w:numId w:val="6"/>
              </w:numPr>
              <w:spacing w:before="0" w:after="160" w:line="259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A3C7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Use job boards, social media, referrals, recruitment platforms, and networking to attract quality carers.</w:t>
            </w:r>
          </w:p>
          <w:p w14:paraId="22EA1671" w14:textId="77777777" w:rsidR="007A3C7A" w:rsidRPr="007A3C7A" w:rsidRDefault="007A3C7A" w:rsidP="007A3C7A">
            <w:pPr>
              <w:numPr>
                <w:ilvl w:val="0"/>
                <w:numId w:val="6"/>
              </w:numPr>
              <w:spacing w:before="0" w:after="160" w:line="259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A3C7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Build and maintain talent pools for future demand across Introductory care.</w:t>
            </w:r>
          </w:p>
          <w:p w14:paraId="096BAB05" w14:textId="77777777" w:rsidR="007A3C7A" w:rsidRPr="007A3C7A" w:rsidRDefault="007A3C7A" w:rsidP="007A3C7A">
            <w:pPr>
              <w:numPr>
                <w:ilvl w:val="0"/>
                <w:numId w:val="6"/>
              </w:numPr>
              <w:spacing w:before="0" w:after="160" w:line="259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A3C7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Network with potential carers, community groups, training partners, and relevant organisations.</w:t>
            </w:r>
          </w:p>
          <w:p w14:paraId="028C9A9D" w14:textId="04D60314" w:rsidR="007A3C7A" w:rsidRPr="007A3C7A" w:rsidRDefault="007A3C7A" w:rsidP="007A3C7A">
            <w:pPr>
              <w:spacing w:before="0" w:after="1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7A3C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Compliance &amp; Documentation</w:t>
            </w:r>
          </w:p>
          <w:p w14:paraId="67142A90" w14:textId="12DF36E1" w:rsidR="007A3C7A" w:rsidRPr="007A3C7A" w:rsidRDefault="007A3C7A" w:rsidP="007A3C7A">
            <w:pPr>
              <w:numPr>
                <w:ilvl w:val="0"/>
                <w:numId w:val="7"/>
              </w:numPr>
              <w:spacing w:before="0" w:after="160" w:line="259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A3C7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Manage and process all compliance checks including </w:t>
            </w:r>
            <w:r w:rsidR="00566DE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ID, </w:t>
            </w:r>
            <w:r w:rsidRPr="007A3C7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RTW, references, DBS/PVG</w:t>
            </w:r>
            <w:r w:rsidR="00566DE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and</w:t>
            </w:r>
            <w:r w:rsidRPr="007A3C7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training.</w:t>
            </w:r>
          </w:p>
          <w:p w14:paraId="0BB1B2A1" w14:textId="77777777" w:rsidR="007A3C7A" w:rsidRPr="007A3C7A" w:rsidRDefault="007A3C7A" w:rsidP="007A3C7A">
            <w:pPr>
              <w:numPr>
                <w:ilvl w:val="0"/>
                <w:numId w:val="7"/>
              </w:numPr>
              <w:spacing w:before="0" w:after="160" w:line="259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A3C7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Ensure all documentation meets legal, regulatory, and internal standards.</w:t>
            </w:r>
          </w:p>
          <w:p w14:paraId="3B1E8C93" w14:textId="77777777" w:rsidR="007A3C7A" w:rsidRPr="007A3C7A" w:rsidRDefault="007A3C7A" w:rsidP="007A3C7A">
            <w:pPr>
              <w:numPr>
                <w:ilvl w:val="0"/>
                <w:numId w:val="7"/>
              </w:numPr>
              <w:spacing w:before="0" w:after="160" w:line="259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A3C7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Maintain accurate onboarding and compliance records within the ATS/CRM.</w:t>
            </w:r>
          </w:p>
          <w:p w14:paraId="1E03C530" w14:textId="4006B6E3" w:rsidR="007A3C7A" w:rsidRPr="007A3C7A" w:rsidRDefault="007A3C7A" w:rsidP="007A3C7A">
            <w:pPr>
              <w:spacing w:before="0" w:after="1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7A3C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Stakeholder Collaboration</w:t>
            </w:r>
          </w:p>
          <w:p w14:paraId="11B0777D" w14:textId="77777777" w:rsidR="007A3C7A" w:rsidRPr="007A3C7A" w:rsidRDefault="007A3C7A" w:rsidP="007A3C7A">
            <w:pPr>
              <w:numPr>
                <w:ilvl w:val="0"/>
                <w:numId w:val="8"/>
              </w:numPr>
              <w:spacing w:before="0" w:after="160" w:line="259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A3C7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Partner with hiring managers and operational teams to understand workforce needs and recruitment priorities.</w:t>
            </w:r>
          </w:p>
          <w:p w14:paraId="39E4C0F7" w14:textId="77777777" w:rsidR="007A3C7A" w:rsidRPr="007A3C7A" w:rsidRDefault="007A3C7A" w:rsidP="007A3C7A">
            <w:pPr>
              <w:numPr>
                <w:ilvl w:val="0"/>
                <w:numId w:val="8"/>
              </w:numPr>
              <w:spacing w:before="0" w:after="160" w:line="259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A3C7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Provide regular updates on pipeline status, challenges, and progress.</w:t>
            </w:r>
          </w:p>
          <w:p w14:paraId="17CB934F" w14:textId="77777777" w:rsidR="007A3C7A" w:rsidRPr="007A3C7A" w:rsidRDefault="007A3C7A" w:rsidP="007A3C7A">
            <w:pPr>
              <w:numPr>
                <w:ilvl w:val="0"/>
                <w:numId w:val="8"/>
              </w:numPr>
              <w:spacing w:before="0" w:after="160" w:line="259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A3C7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Work with the TA Manager on recruitment initiatives, employer branding, and process improvements.</w:t>
            </w:r>
          </w:p>
          <w:p w14:paraId="77DEED6D" w14:textId="5D8A1A61" w:rsidR="007A3C7A" w:rsidRPr="007A3C7A" w:rsidRDefault="007A3C7A" w:rsidP="007A3C7A">
            <w:pPr>
              <w:spacing w:before="0" w:after="1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7A3C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Candidate Engagement &amp; Experience</w:t>
            </w:r>
          </w:p>
          <w:p w14:paraId="3E47637C" w14:textId="77777777" w:rsidR="007A3C7A" w:rsidRPr="007A3C7A" w:rsidRDefault="007A3C7A" w:rsidP="007A3C7A">
            <w:pPr>
              <w:numPr>
                <w:ilvl w:val="0"/>
                <w:numId w:val="9"/>
              </w:numPr>
              <w:spacing w:before="0" w:after="160" w:line="259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A3C7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Maintain regular contact with candidates throughout the hiring, compliance, and onboarding process.</w:t>
            </w:r>
          </w:p>
          <w:p w14:paraId="53C073AC" w14:textId="77777777" w:rsidR="007A3C7A" w:rsidRPr="007A3C7A" w:rsidRDefault="007A3C7A" w:rsidP="007A3C7A">
            <w:pPr>
              <w:numPr>
                <w:ilvl w:val="0"/>
                <w:numId w:val="9"/>
              </w:numPr>
              <w:spacing w:before="0" w:after="160" w:line="259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A3C7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Provide timely feedback, guidance, and support.</w:t>
            </w:r>
          </w:p>
          <w:p w14:paraId="19226F58" w14:textId="77777777" w:rsidR="007A3C7A" w:rsidRPr="007A3C7A" w:rsidRDefault="007A3C7A" w:rsidP="007A3C7A">
            <w:pPr>
              <w:numPr>
                <w:ilvl w:val="0"/>
                <w:numId w:val="9"/>
              </w:numPr>
              <w:spacing w:before="0" w:after="160" w:line="259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A3C7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Represent Trinity's Introductory brands professionally to reinforce trust and brand reputation.</w:t>
            </w:r>
          </w:p>
          <w:p w14:paraId="59163EFC" w14:textId="718573A5" w:rsidR="007A3C7A" w:rsidRPr="007A3C7A" w:rsidRDefault="007A3C7A" w:rsidP="007A3C7A">
            <w:pPr>
              <w:spacing w:before="0" w:after="1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7A3C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Recruitment Operations &amp; Reporting</w:t>
            </w:r>
          </w:p>
          <w:p w14:paraId="457B3658" w14:textId="77777777" w:rsidR="007A3C7A" w:rsidRPr="007A3C7A" w:rsidRDefault="007A3C7A" w:rsidP="007A3C7A">
            <w:pPr>
              <w:numPr>
                <w:ilvl w:val="0"/>
                <w:numId w:val="10"/>
              </w:numPr>
              <w:spacing w:before="0" w:after="160" w:line="259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A3C7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Use ATS and CRM systems effectively to track candidates and update workflows.</w:t>
            </w:r>
          </w:p>
          <w:p w14:paraId="22E09DEB" w14:textId="77777777" w:rsidR="007A3C7A" w:rsidRPr="007A3C7A" w:rsidRDefault="007A3C7A" w:rsidP="007A3C7A">
            <w:pPr>
              <w:numPr>
                <w:ilvl w:val="0"/>
                <w:numId w:val="10"/>
              </w:numPr>
              <w:spacing w:before="0" w:after="160" w:line="259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A3C7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Use data to monitor pipeline health, forecast hiring needs, and improve recruitment outcomes.</w:t>
            </w:r>
          </w:p>
          <w:p w14:paraId="1E1712F2" w14:textId="77777777" w:rsidR="007A3C7A" w:rsidRPr="007A3C7A" w:rsidRDefault="007A3C7A" w:rsidP="007A3C7A">
            <w:pPr>
              <w:numPr>
                <w:ilvl w:val="0"/>
                <w:numId w:val="10"/>
              </w:numPr>
              <w:spacing w:before="0" w:after="160" w:line="259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A3C7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Support wider TA projects where required.</w:t>
            </w:r>
          </w:p>
          <w:p w14:paraId="42C3A4C9" w14:textId="3E767488" w:rsidR="005E7547" w:rsidRPr="00836F3B" w:rsidRDefault="005E7547" w:rsidP="00836F3B">
            <w:pPr>
              <w:spacing w:before="0"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DCB1941" w14:textId="77777777" w:rsidR="00EE7067" w:rsidRPr="00EE7067" w:rsidRDefault="00EE7067" w:rsidP="00EE7067">
            <w:pPr>
              <w:pStyle w:val="ListParagraph"/>
              <w:numPr>
                <w:ilvl w:val="0"/>
                <w:numId w:val="2"/>
              </w:numPr>
              <w:spacing w:before="0" w:after="0" w:line="25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706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Proven experience in full-cycle recruitment, preferably in the healthcare or homecare industry.</w:t>
            </w:r>
          </w:p>
          <w:p w14:paraId="63949E97" w14:textId="77777777" w:rsidR="00EE7067" w:rsidRPr="00EE7067" w:rsidRDefault="00EE7067" w:rsidP="00EE7067">
            <w:pPr>
              <w:pStyle w:val="ListParagraph"/>
              <w:numPr>
                <w:ilvl w:val="0"/>
                <w:numId w:val="2"/>
              </w:numPr>
              <w:spacing w:before="0" w:after="0" w:line="25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706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Strong understanding of recruitment best practices, </w:t>
            </w:r>
            <w:r w:rsidRPr="00EE706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sourcing techniques, and candidate assessment methods.</w:t>
            </w:r>
          </w:p>
          <w:p w14:paraId="5794E7BD" w14:textId="77777777" w:rsidR="00EE7067" w:rsidRPr="00EE7067" w:rsidRDefault="00EE7067" w:rsidP="00EE7067">
            <w:pPr>
              <w:pStyle w:val="ListParagraph"/>
              <w:numPr>
                <w:ilvl w:val="0"/>
                <w:numId w:val="2"/>
              </w:numPr>
              <w:spacing w:before="0" w:after="0" w:line="25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7067">
              <w:rPr>
                <w:rFonts w:asciiTheme="minorHAnsi" w:hAnsiTheme="minorHAnsi" w:cstheme="minorHAnsi"/>
                <w:bCs/>
                <w:sz w:val="22"/>
                <w:szCs w:val="22"/>
              </w:rPr>
              <w:t>Excellent communication and interpersonal skills, with the ability to build rapport and collaborate effectively with stakeholders at all levels.</w:t>
            </w:r>
          </w:p>
          <w:p w14:paraId="068B122F" w14:textId="77777777" w:rsidR="00EE7067" w:rsidRPr="00EE7067" w:rsidRDefault="00EE7067" w:rsidP="00EE7067">
            <w:pPr>
              <w:pStyle w:val="ListParagraph"/>
              <w:numPr>
                <w:ilvl w:val="0"/>
                <w:numId w:val="2"/>
              </w:numPr>
              <w:spacing w:before="0" w:after="0" w:line="25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7067">
              <w:rPr>
                <w:rFonts w:asciiTheme="minorHAnsi" w:hAnsiTheme="minorHAnsi" w:cstheme="minorHAnsi"/>
                <w:bCs/>
                <w:sz w:val="22"/>
                <w:szCs w:val="22"/>
              </w:rPr>
              <w:t>Ability to manage multiple priorities in a fast-paced environment while maintaining attention to detail and accuracy.</w:t>
            </w:r>
          </w:p>
          <w:p w14:paraId="2045445B" w14:textId="77777777" w:rsidR="00EE7067" w:rsidRDefault="00EE7067" w:rsidP="00EE7067">
            <w:pPr>
              <w:pStyle w:val="ListParagraph"/>
              <w:numPr>
                <w:ilvl w:val="0"/>
                <w:numId w:val="2"/>
              </w:numPr>
              <w:spacing w:before="0" w:after="0" w:line="25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7067">
              <w:rPr>
                <w:rFonts w:asciiTheme="minorHAnsi" w:hAnsiTheme="minorHAnsi" w:cstheme="minorHAnsi"/>
                <w:bCs/>
                <w:sz w:val="22"/>
                <w:szCs w:val="22"/>
              </w:rPr>
              <w:t>Experience using applicant tracking systems and other HR software tools.</w:t>
            </w:r>
          </w:p>
          <w:p w14:paraId="5FF7FFA9" w14:textId="1DB0033C" w:rsidR="00EA5DC1" w:rsidRPr="00EE7067" w:rsidRDefault="00EA5DC1" w:rsidP="00EE7067">
            <w:pPr>
              <w:pStyle w:val="ListParagraph"/>
              <w:numPr>
                <w:ilvl w:val="0"/>
                <w:numId w:val="2"/>
              </w:numPr>
              <w:spacing w:before="0" w:after="0" w:line="25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A5DC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Confidence in independently running end-to-end recruitment while collaborating with the wider TA team.</w:t>
            </w:r>
          </w:p>
          <w:p w14:paraId="66958CDB" w14:textId="5467BBB2" w:rsidR="005E7547" w:rsidRPr="00FD403A" w:rsidRDefault="005E7547" w:rsidP="00EE7067">
            <w:pPr>
              <w:pStyle w:val="ListParagraph"/>
              <w:spacing w:before="0" w:after="0" w:line="25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E7547" w:rsidRPr="00FD403A" w14:paraId="3598D24F" w14:textId="77777777" w:rsidTr="00BB5D10">
        <w:tc>
          <w:tcPr>
            <w:tcW w:w="6946" w:type="dxa"/>
            <w:shd w:val="clear" w:color="auto" w:fill="007D32"/>
          </w:tcPr>
          <w:p w14:paraId="2E62919C" w14:textId="51952226" w:rsidR="005E7547" w:rsidRPr="00FD403A" w:rsidRDefault="00962468" w:rsidP="00DA4524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lastRenderedPageBreak/>
              <w:t>KPIs</w:t>
            </w:r>
          </w:p>
        </w:tc>
        <w:tc>
          <w:tcPr>
            <w:tcW w:w="3544" w:type="dxa"/>
            <w:shd w:val="clear" w:color="auto" w:fill="007D32"/>
          </w:tcPr>
          <w:p w14:paraId="1678DBE6" w14:textId="77777777" w:rsidR="005E7547" w:rsidRPr="00FD403A" w:rsidRDefault="005E7547" w:rsidP="00DA4524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D403A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Experience you’d be expected to have</w:t>
            </w:r>
          </w:p>
        </w:tc>
      </w:tr>
      <w:tr w:rsidR="005E7547" w:rsidRPr="00FD403A" w14:paraId="4B4EE512" w14:textId="77777777">
        <w:trPr>
          <w:trHeight w:val="1236"/>
        </w:trPr>
        <w:tc>
          <w:tcPr>
            <w:tcW w:w="6946" w:type="dxa"/>
          </w:tcPr>
          <w:p w14:paraId="42C8ECAD" w14:textId="77777777" w:rsidR="005E7547" w:rsidRPr="00FD403A" w:rsidRDefault="005E7547" w:rsidP="00DA4524">
            <w:pPr>
              <w:pStyle w:val="ListParagraph"/>
              <w:spacing w:before="0" w:after="0" w:line="240" w:lineRule="auto"/>
              <w:ind w:left="360"/>
              <w:textAlignment w:val="baseline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GB"/>
              </w:rPr>
            </w:pPr>
          </w:p>
          <w:p w14:paraId="50237B8C" w14:textId="4555A170" w:rsidR="00200B2B" w:rsidRDefault="00200B2B" w:rsidP="009832C8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en-GB"/>
              </w:rPr>
              <w:t>Time-to-Initial Contact</w:t>
            </w:r>
          </w:p>
          <w:p w14:paraId="1C3E86EB" w14:textId="11E9C47C" w:rsidR="009832C8" w:rsidRDefault="009832C8" w:rsidP="009832C8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en-GB"/>
              </w:rPr>
            </w:pPr>
            <w:r w:rsidRPr="009832C8"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en-GB"/>
              </w:rPr>
              <w:t>Time-to-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en-GB"/>
              </w:rPr>
              <w:t>Offer</w:t>
            </w:r>
            <w:r w:rsidRPr="009832C8"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en-GB"/>
              </w:rPr>
              <w:t xml:space="preserve"> (TT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en-GB"/>
              </w:rPr>
              <w:t>O</w:t>
            </w:r>
            <w:r w:rsidRPr="009832C8"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en-GB"/>
              </w:rPr>
              <w:t>)</w:t>
            </w:r>
          </w:p>
          <w:p w14:paraId="188FBD65" w14:textId="2931AE14" w:rsidR="001F3581" w:rsidRPr="009832C8" w:rsidRDefault="001F3581" w:rsidP="009832C8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en-GB"/>
              </w:rPr>
              <w:t>Time</w:t>
            </w:r>
            <w:r w:rsidR="00556ACC"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en-GB"/>
              </w:rPr>
              <w:t>-to-Hire</w:t>
            </w:r>
          </w:p>
          <w:p w14:paraId="25CAA98F" w14:textId="3117C23C" w:rsidR="009832C8" w:rsidRDefault="009832C8" w:rsidP="009832C8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en-GB"/>
              </w:rPr>
            </w:pPr>
            <w:r w:rsidRPr="009832C8"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en-GB"/>
              </w:rPr>
              <w:t>Qua</w:t>
            </w:r>
            <w:r w:rsidR="00767F78"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en-GB"/>
              </w:rPr>
              <w:t>ntity</w:t>
            </w:r>
            <w:r w:rsidRPr="009832C8"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en-GB"/>
              </w:rPr>
              <w:t xml:space="preserve"> of </w:t>
            </w:r>
            <w:r w:rsidR="00200B2B"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en-GB"/>
              </w:rPr>
              <w:t>Interviews</w:t>
            </w:r>
          </w:p>
          <w:p w14:paraId="438E87DB" w14:textId="710F560C" w:rsidR="00200B2B" w:rsidRPr="00200B2B" w:rsidRDefault="00200B2B" w:rsidP="009832C8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en-GB"/>
              </w:rPr>
            </w:pPr>
            <w:r w:rsidRPr="00200B2B"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en-GB"/>
              </w:rPr>
              <w:t>Quantity of Offers</w:t>
            </w:r>
          </w:p>
          <w:p w14:paraId="037E8921" w14:textId="77777777" w:rsidR="00FD403A" w:rsidRDefault="00556ACC" w:rsidP="00200B2B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en-GB"/>
              </w:rPr>
              <w:t>Quantity of Hire</w:t>
            </w:r>
          </w:p>
          <w:p w14:paraId="312C89BB" w14:textId="12F071BE" w:rsidR="00556ACC" w:rsidRPr="00200B2B" w:rsidRDefault="00556ACC" w:rsidP="00200B2B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en-GB"/>
              </w:rPr>
              <w:t>Candidate Satisfaction</w:t>
            </w:r>
          </w:p>
        </w:tc>
        <w:tc>
          <w:tcPr>
            <w:tcW w:w="3544" w:type="dxa"/>
          </w:tcPr>
          <w:p w14:paraId="271549D0" w14:textId="77777777" w:rsidR="001F3581" w:rsidRPr="001F3581" w:rsidRDefault="001F3581" w:rsidP="001F3581">
            <w:pPr>
              <w:spacing w:before="0" w:after="0"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1F35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Essential</w:t>
            </w:r>
          </w:p>
          <w:p w14:paraId="76BD6B3A" w14:textId="77777777" w:rsidR="001F3581" w:rsidRPr="001F3581" w:rsidRDefault="001F3581" w:rsidP="001F3581">
            <w:pPr>
              <w:numPr>
                <w:ilvl w:val="0"/>
                <w:numId w:val="11"/>
              </w:numPr>
              <w:spacing w:before="0" w:after="0" w:line="25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F358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Proven experience in recruitment, ideally end-to-end full-cycle recruitment.</w:t>
            </w:r>
          </w:p>
          <w:p w14:paraId="5BC798E3" w14:textId="77777777" w:rsidR="001F3581" w:rsidRPr="001F3581" w:rsidRDefault="001F3581" w:rsidP="001F3581">
            <w:pPr>
              <w:numPr>
                <w:ilvl w:val="0"/>
                <w:numId w:val="11"/>
              </w:numPr>
              <w:spacing w:before="0" w:after="0" w:line="25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F358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Experience in fast-paced, volume, or care-related recruitment environments.</w:t>
            </w:r>
          </w:p>
          <w:p w14:paraId="13413062" w14:textId="77777777" w:rsidR="001F3581" w:rsidRPr="001F3581" w:rsidRDefault="001F3581" w:rsidP="001F3581">
            <w:pPr>
              <w:numPr>
                <w:ilvl w:val="0"/>
                <w:numId w:val="11"/>
              </w:numPr>
              <w:spacing w:before="0" w:after="0" w:line="25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F358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Strong understanding of sourcing, screening, and candidate assessment techniques.</w:t>
            </w:r>
          </w:p>
          <w:p w14:paraId="46E9D301" w14:textId="77777777" w:rsidR="001F3581" w:rsidRPr="001F3581" w:rsidRDefault="001F3581" w:rsidP="001F3581">
            <w:pPr>
              <w:spacing w:before="0" w:after="0"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1F35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Desirable</w:t>
            </w:r>
          </w:p>
          <w:p w14:paraId="13509812" w14:textId="77777777" w:rsidR="001F3581" w:rsidRPr="001F3581" w:rsidRDefault="001F3581" w:rsidP="001F3581">
            <w:pPr>
              <w:numPr>
                <w:ilvl w:val="0"/>
                <w:numId w:val="12"/>
              </w:numPr>
              <w:spacing w:before="0" w:after="0" w:line="25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F358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Experience in recruitment administration or compliance onboarding.</w:t>
            </w:r>
          </w:p>
          <w:p w14:paraId="15E6A1B0" w14:textId="77777777" w:rsidR="001F3581" w:rsidRPr="001F3581" w:rsidRDefault="001F3581" w:rsidP="001F3581">
            <w:pPr>
              <w:numPr>
                <w:ilvl w:val="0"/>
                <w:numId w:val="12"/>
              </w:numPr>
              <w:spacing w:before="0" w:after="0" w:line="25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F358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Knowledge of Introductory care or homecare workforce requirements.</w:t>
            </w:r>
          </w:p>
          <w:p w14:paraId="3F3ABC19" w14:textId="4FE0747C" w:rsidR="005E7547" w:rsidRPr="00FD403A" w:rsidRDefault="005E7547" w:rsidP="001F3581">
            <w:pPr>
              <w:spacing w:before="0" w:after="0"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C5C304" w14:textId="77777777" w:rsidR="005E7547" w:rsidRPr="00FD403A" w:rsidRDefault="005E7547" w:rsidP="005E7547">
      <w:pPr>
        <w:spacing w:after="0" w:line="240" w:lineRule="auto"/>
        <w:rPr>
          <w:rFonts w:asciiTheme="minorHAnsi" w:eastAsia="Calibri" w:hAnsiTheme="minorHAnsi" w:cstheme="minorHAnsi"/>
          <w:sz w:val="22"/>
          <w:szCs w:val="22"/>
          <w:u w:val="single"/>
          <w:lang w:eastAsia="en-GB"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310CFD" w:rsidRPr="00FD403A" w14:paraId="6F3D2268" w14:textId="77777777" w:rsidTr="00BB5D10">
        <w:tc>
          <w:tcPr>
            <w:tcW w:w="6946" w:type="dxa"/>
            <w:shd w:val="clear" w:color="auto" w:fill="007D32"/>
          </w:tcPr>
          <w:p w14:paraId="4E5D601D" w14:textId="53C6F8F0" w:rsidR="00310CFD" w:rsidRPr="00FD403A" w:rsidRDefault="00310CFD" w:rsidP="00DA4524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D403A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Org Chart</w:t>
            </w:r>
          </w:p>
        </w:tc>
      </w:tr>
      <w:tr w:rsidR="00310CFD" w:rsidRPr="00FD403A" w14:paraId="07D55EDB" w14:textId="77777777" w:rsidTr="00DA4524">
        <w:trPr>
          <w:trHeight w:val="1090"/>
        </w:trPr>
        <w:tc>
          <w:tcPr>
            <w:tcW w:w="6946" w:type="dxa"/>
          </w:tcPr>
          <w:p w14:paraId="62D2A577" w14:textId="68CEC86E" w:rsidR="00A63206" w:rsidRDefault="00A63206" w:rsidP="00DA45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Chief People Office</w:t>
            </w:r>
            <w:r w:rsidR="00BB5D10">
              <w:rPr>
                <w:rFonts w:asciiTheme="minorHAnsi" w:hAnsiTheme="minorHAnsi" w:cstheme="minorHAnsi"/>
                <w:sz w:val="22"/>
                <w:szCs w:val="22"/>
              </w:rPr>
              <w:t>r</w:t>
            </w:r>
          </w:p>
          <w:p w14:paraId="3935A648" w14:textId="65111CDE" w:rsidR="00A63206" w:rsidRDefault="00C63D64" w:rsidP="00DA45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&gt;</w:t>
            </w:r>
          </w:p>
          <w:p w14:paraId="73075590" w14:textId="5CD31415" w:rsidR="00A63206" w:rsidRDefault="009B4696" w:rsidP="00DA45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F36EB6">
              <w:rPr>
                <w:rFonts w:asciiTheme="minorHAnsi" w:hAnsiTheme="minorHAnsi" w:cstheme="minorHAnsi"/>
                <w:sz w:val="22"/>
                <w:szCs w:val="22"/>
              </w:rPr>
              <w:t xml:space="preserve">alent Acquisition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F36EB6">
              <w:rPr>
                <w:rFonts w:asciiTheme="minorHAnsi" w:hAnsiTheme="minorHAnsi" w:cstheme="minorHAnsi"/>
                <w:sz w:val="22"/>
                <w:szCs w:val="22"/>
              </w:rPr>
              <w:t>anager</w:t>
            </w:r>
          </w:p>
          <w:p w14:paraId="753C1A8A" w14:textId="77777777" w:rsidR="009B4696" w:rsidRDefault="009B4696" w:rsidP="00DA45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&gt;</w:t>
            </w:r>
          </w:p>
          <w:p w14:paraId="175DE2E0" w14:textId="1177D415" w:rsidR="009B4696" w:rsidRPr="00FD403A" w:rsidRDefault="00556ACC" w:rsidP="00DA45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Introductory Service Recruiter</w:t>
            </w:r>
          </w:p>
        </w:tc>
      </w:tr>
    </w:tbl>
    <w:p w14:paraId="7DA6872B" w14:textId="23DCF2D4" w:rsidR="00D33254" w:rsidRPr="00FD403A" w:rsidRDefault="005E7547" w:rsidP="00BB5D10">
      <w:pPr>
        <w:pStyle w:val="Backpagetextwith55cmrightindent"/>
        <w:rPr>
          <w:rFonts w:asciiTheme="minorHAnsi" w:hAnsiTheme="minorHAnsi" w:cstheme="minorHAnsi"/>
          <w:sz w:val="22"/>
          <w:szCs w:val="22"/>
        </w:rPr>
      </w:pPr>
      <w:r w:rsidRPr="00FD403A">
        <w:rPr>
          <w:rFonts w:asciiTheme="minorHAnsi" w:hAnsiTheme="minorHAnsi" w:cstheme="minorHAns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CA11DC" wp14:editId="122EE737">
                <wp:simplePos x="0" y="0"/>
                <wp:positionH relativeFrom="column">
                  <wp:posOffset>6398895</wp:posOffset>
                </wp:positionH>
                <wp:positionV relativeFrom="paragraph">
                  <wp:posOffset>2324100</wp:posOffset>
                </wp:positionV>
                <wp:extent cx="1278627" cy="161421"/>
                <wp:effectExtent l="0" t="0" r="0" b="0"/>
                <wp:wrapNone/>
                <wp:docPr id="56" name="Freeform: Shap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627" cy="161421"/>
                        </a:xfrm>
                        <a:custGeom>
                          <a:avLst/>
                          <a:gdLst>
                            <a:gd name="connsiteX0" fmla="*/ 0 w 1278828"/>
                            <a:gd name="connsiteY0" fmla="*/ 0 h 161399"/>
                            <a:gd name="connsiteX1" fmla="*/ 1278829 w 1278828"/>
                            <a:gd name="connsiteY1" fmla="*/ 0 h 161399"/>
                            <a:gd name="connsiteX2" fmla="*/ 1278829 w 1278828"/>
                            <a:gd name="connsiteY2" fmla="*/ 161399 h 161399"/>
                            <a:gd name="connsiteX3" fmla="*/ 0 w 1278828"/>
                            <a:gd name="connsiteY3" fmla="*/ 161399 h 1613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78828" h="161399">
                              <a:moveTo>
                                <a:pt x="0" y="0"/>
                              </a:moveTo>
                              <a:lnTo>
                                <a:pt x="1278829" y="0"/>
                              </a:lnTo>
                              <a:lnTo>
                                <a:pt x="1278829" y="161399"/>
                              </a:lnTo>
                              <a:lnTo>
                                <a:pt x="0" y="16139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128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F1DF4" id="Freeform: Shape 56" o:spid="_x0000_s1026" style="position:absolute;margin-left:503.85pt;margin-top:183pt;width:100.7pt;height:12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78828,161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DaQJgMAAPgHAAAOAAAAZHJzL2Uyb0RvYy54bWysVV1P2zAUfZ+0/2DlcdJIExi0FS2qQEyT&#10;EEOCCfboOk4TybE9223Kfv2O7aZN2aYytJfG7v3yPffec88v1o0gK25sreQkyY4GCeGSqaKWi0ny&#10;7eH64zAh1lFZUKEknyTP3CYX0/fvzls95rmqlCi4IXAi7bjVk6RyTo/T1LKKN9QeKc0lhKUyDXW4&#10;mkVaGNrCeyPSfDA4TVtlCm0U49bi36soTKbBf1ly5r6WpeWOiEmCt7nwa8Lv3P+m03M6Xhiqq5pt&#10;nkHf8IqG1hJBt66uqKNkaerfXDU1M8qq0h0x1aSqLGvGQw7IJhu8yOa+opqHXACO1VuY7P9zy25X&#10;9/rOAIZW27HF0WexLk3jv3gfWQewnrdg8bUjDH9m+dnwND9LCIMsO81O8syjme6s2dK6z1wFT3R1&#10;Y10Eu8ApQFUQSRv0BFNS2trxJxSobATw/5CSAWmJDzHMh5sivVT/vq9eETzieDT6i/ZT1nMeHY8O&#10;h+gbDcihEPlbQuwZhQwOxjnuxXkFTn31iNFeBFRs0dWEVl2Z2Fpu6oQToX6cB6HDtbK+J/pFQwN0&#10;VxQlNgGsfJEPGAPfvnHXQa8zBnJ94/yfIgOUvvFx3xiI4AWb9A04xLOHCOzhEgL2MAkBe8xjq2nq&#10;PGo+W38kbZwN37ikCqPhu9KLG7XiDyoouhdzhZA7qZB9rU2zhvd26HYa3VcHf33N3TDAdafWfaM6&#10;5gcQ/FGRCWV5LKTPKYz1Nk8PT2+0rRJ1cV0L4RMLxM0vhSErCtDmi64qe1pCRpSGQ88fFLxfCuoC&#10;RlJ5V4EptLHuitoqugoOIuINyMLE1wl0WbqjLn+aq+L5zhCjItlbza5reLqh1t1RA3ZB3thYkFbK&#10;/ExIC/afJPbHkhqeEPFFgl5H2ckJ1Fy4nHw6y3Exfcm8L5HL5lIhW3QzooWj13eiO5ZGNY9YVDMf&#10;FSIqGWJjahw6KV4uHe4QYdUxPpuFM1YEQL+R95p556FxkMnD+pEaTTw8k8SBj29VtynouCNaFMkr&#10;RF1vKdVs6VRZexYOiEWcNhesl1DkzSr0+6t/D1q7hT39BQAA//8DAFBLAwQUAAYACAAAACEAIfqN&#10;N+IAAAANAQAADwAAAGRycy9kb3ducmV2LnhtbEyPS0/DMBCE70j8B2uRuFE7BRIa4lQREggBlz4A&#10;cXPiJYnwI4rdNv33bE9wnNlPszPFcrKG7XEMvXcSkpkAhq7xunethO3m8eoOWIjKaWW8QwlHDLAs&#10;z88KlWt/cCvcr2PLKMSFXEnoYhxyzkPToVVh5gd0dPv2o1WR5NhyPaoDhVvD50Kk3Kre0YdODfjQ&#10;YfOz3lkJr9V7dXzKaj98vL2YT769zZ7Nl5SXF1N1DyziFP9gONWn6lBSp9rvnA7MkBYiy4iVcJ2m&#10;tOqEzMUiAVaTtUhugJcF/7+i/AUAAP//AwBQSwECLQAUAAYACAAAACEAtoM4kv4AAADhAQAAEwAA&#10;AAAAAAAAAAAAAAAAAAAAW0NvbnRlbnRfVHlwZXNdLnhtbFBLAQItABQABgAIAAAAIQA4/SH/1gAA&#10;AJQBAAALAAAAAAAAAAAAAAAAAC8BAABfcmVscy8ucmVsc1BLAQItABQABgAIAAAAIQDKSDaQJgMA&#10;APgHAAAOAAAAAAAAAAAAAAAAAC4CAABkcnMvZTJvRG9jLnhtbFBLAQItABQABgAIAAAAIQAh+o03&#10;4gAAAA0BAAAPAAAAAAAAAAAAAAAAAIAFAABkcnMvZG93bnJldi54bWxQSwUGAAAAAAQABADzAAAA&#10;jwYAAAAA&#10;" path="m,l1278829,r,161399l,161399,,xe" fillcolor="#e7e6e6 [3214]" stroked="f" strokeweight=".35797mm">
                <v:stroke joinstyle="miter"/>
                <v:path arrowok="t" o:connecttype="custom" o:connectlocs="0,0;1278628,0;1278628,161421;0,161421" o:connectangles="0,0,0,0"/>
              </v:shape>
            </w:pict>
          </mc:Fallback>
        </mc:AlternateContent>
      </w:r>
      <w:r w:rsidRPr="00FD403A">
        <w:rPr>
          <w:rFonts w:asciiTheme="minorHAnsi" w:hAnsiTheme="minorHAnsi" w:cstheme="minorHAns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F183265" wp14:editId="6E522BA0">
                <wp:simplePos x="0" y="0"/>
                <wp:positionH relativeFrom="column">
                  <wp:posOffset>3834130</wp:posOffset>
                </wp:positionH>
                <wp:positionV relativeFrom="paragraph">
                  <wp:posOffset>3733800</wp:posOffset>
                </wp:positionV>
                <wp:extent cx="1278627" cy="161421"/>
                <wp:effectExtent l="0" t="0" r="0" b="0"/>
                <wp:wrapNone/>
                <wp:docPr id="57" name="Freeform: 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627" cy="161421"/>
                        </a:xfrm>
                        <a:custGeom>
                          <a:avLst/>
                          <a:gdLst>
                            <a:gd name="connsiteX0" fmla="*/ 0 w 1278828"/>
                            <a:gd name="connsiteY0" fmla="*/ 0 h 161399"/>
                            <a:gd name="connsiteX1" fmla="*/ 1278829 w 1278828"/>
                            <a:gd name="connsiteY1" fmla="*/ 0 h 161399"/>
                            <a:gd name="connsiteX2" fmla="*/ 1278829 w 1278828"/>
                            <a:gd name="connsiteY2" fmla="*/ 161400 h 161399"/>
                            <a:gd name="connsiteX3" fmla="*/ 0 w 1278828"/>
                            <a:gd name="connsiteY3" fmla="*/ 161400 h 1613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78828" h="161399">
                              <a:moveTo>
                                <a:pt x="0" y="0"/>
                              </a:moveTo>
                              <a:lnTo>
                                <a:pt x="1278829" y="0"/>
                              </a:lnTo>
                              <a:lnTo>
                                <a:pt x="1278829" y="161400"/>
                              </a:lnTo>
                              <a:lnTo>
                                <a:pt x="0" y="161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81E6E"/>
                        </a:solidFill>
                        <a:ln w="128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A327E" id="Freeform: Shape 57" o:spid="_x0000_s1026" style="position:absolute;margin-left:301.9pt;margin-top:294pt;width:100.7pt;height:12.7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78828,161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IfkKgMAAPkHAAAOAAAAZHJzL2Uyb0RvYy54bWysVVtP2zAUfp+0/2DlcdJIExi0FS2quEyT&#10;EEOCCfboOk4TybE9272wX7/PdkJDt6kM7aWxe+7fOf7O6dmmEWTFja2VnCTZwSAhXDJV1HIxSb7d&#10;X30cJsQ6KgsqlOST5Inb5Gz6/t3pWo95riolCm4InEg7XutJUjmnx2lqWcUbag+U5hLCUpmGOlzN&#10;Ii0MXcN7I9J8MDhO18oU2ijGrcW/F1GYTIP/suTMfS1Lyx0RkwS5ufBrwu/c/6bTUzpeGKqrmrVp&#10;0Ddk0dBaIuizqwvqKFma+jdXTc2Msqp0B0w1qSrLmvFQA6rJBjvV3FVU81ALwLH6GSb7/9yym9Wd&#10;vjWAYa3t2OLoq9iUpvFf5Ec2AaynZ7D4xhGGP7P8ZHicnySEQZYdZ0d55tFMt9Zsad1nroInurq2&#10;LoJd4BSgKoikDWaCKSlt7fgjGlQ2Avh/SMmArIkPMcyHbZN21b+/VK8Ikjgcjf6i/Zj1nEfHo/0h&#10;+kYDsi9E/pYQL4wA42B/nMNenFfg1Ff3jdqJgI4tup7QqmsT28i2TzgR6p/zIEy4VtbPRL9pGIDu&#10;iqbEIYCVb/IeY+DbN+4m6HXGQK5vnP9TZIDSNz7sGwMRZNCWb8Ahnj1EYA+XELCHSQjYYx5HTVPn&#10;UfPV+iNZx7fhB5dU4Wn4qfTiRq34vQqKbuddIeRWKmRfqx3WkG+HbqfRfXXw19eMjW6r6tS6b1TH&#10;+wEEf1RkQlkeG+lrCs/6uU4PT+9pWyXq4qoWwhdmzWJ+LgxZUUB2Pswujy/bHF6oCRlhGg49gVAQ&#10;fymoCyBJ5X0FqtDGugtqq+gtOIiQN2ALE9MTGLN0y13+NFfF060hRkW2t5pd1fB0Ta27pQb0gsKx&#10;siCtlPmZkDXof5LYH0tqeELEFwl+HWVHR1Bz4XL06STHxfQl875ELptzhYIxzogWjl7fie5YGtU8&#10;YFPNfFSIqGSIjWfjMErxcu5whwi7jvHZLJyxI4D6tbzTzDsPk4NK7jcP1Gji4ZkkDoR8o7pVQccd&#10;06JLXiHqekupZkunytrTcEAs4tResF9Cl9td6BdY/x60tht7+gsAAP//AwBQSwMEFAAGAAgAAAAh&#10;AIEYgYDhAAAACwEAAA8AAABkcnMvZG93bnJldi54bWxMj0FLw0AUhO+C/2F5gje729aEJWZTVCji&#10;QdBUpMdt8poEs29Ddtuk/97nSY/DDDPf5JvZ9eKMY+g8GVguFAikytcdNQY+d9s7DSJES7XtPaGB&#10;CwbYFNdXuc1qP9EHnsvYCC6hkFkDbYxDJmWoWnQ2LPyAxN7Rj85GlmMj69FOXO56uVIqlc52xAut&#10;HfC5xeq7PDkDXl9eyu3T1y7s929Hl6rX7n1KjLm9mR8fQESc418YfvEZHQpmOvgT1UH0BlK1ZvRo&#10;INGaT3FCq2QF4sDWcn0Pssjl/w/FDwAAAP//AwBQSwECLQAUAAYACAAAACEAtoM4kv4AAADhAQAA&#10;EwAAAAAAAAAAAAAAAAAAAAAAW0NvbnRlbnRfVHlwZXNdLnhtbFBLAQItABQABgAIAAAAIQA4/SH/&#10;1gAAAJQBAAALAAAAAAAAAAAAAAAAAC8BAABfcmVscy8ucmVsc1BLAQItABQABgAIAAAAIQCoJIfk&#10;KgMAAPkHAAAOAAAAAAAAAAAAAAAAAC4CAABkcnMvZTJvRG9jLnhtbFBLAQItABQABgAIAAAAIQCB&#10;GIGA4QAAAAsBAAAPAAAAAAAAAAAAAAAAAIQFAABkcnMvZG93bnJldi54bWxQSwUGAAAAAAQABADz&#10;AAAAkgYAAAAA&#10;" path="m,l1278829,r,161400l,161400,,xe" fillcolor="#c81e6e" stroked="f" strokeweight=".35797mm">
                <v:stroke joinstyle="miter"/>
                <v:path arrowok="t" o:connecttype="custom" o:connectlocs="0,0;1278628,0;1278628,161422;0,161422" o:connectangles="0,0,0,0"/>
              </v:shape>
            </w:pict>
          </mc:Fallback>
        </mc:AlternateContent>
      </w:r>
    </w:p>
    <w:sectPr w:rsidR="00D33254" w:rsidRPr="00FD403A" w:rsidSect="00DA4524">
      <w:pgSz w:w="11906" w:h="16838" w:code="9"/>
      <w:pgMar w:top="1134" w:right="1134" w:bottom="1134" w:left="1134" w:header="431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EEFF8" w14:textId="77777777" w:rsidR="00E94649" w:rsidRDefault="00E94649">
      <w:pPr>
        <w:spacing w:before="0" w:after="0" w:line="240" w:lineRule="auto"/>
      </w:pPr>
      <w:r>
        <w:separator/>
      </w:r>
    </w:p>
  </w:endnote>
  <w:endnote w:type="continuationSeparator" w:id="0">
    <w:p w14:paraId="3B287B49" w14:textId="77777777" w:rsidR="00E94649" w:rsidRDefault="00E94649">
      <w:pPr>
        <w:spacing w:before="0" w:after="0" w:line="240" w:lineRule="auto"/>
      </w:pPr>
      <w:r>
        <w:continuationSeparator/>
      </w:r>
    </w:p>
  </w:endnote>
  <w:endnote w:type="continuationNotice" w:id="1">
    <w:p w14:paraId="11DD37EE" w14:textId="77777777" w:rsidR="00E94649" w:rsidRDefault="00E9464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C3C" w14:textId="77777777" w:rsidR="00E94649" w:rsidRDefault="00E94649">
      <w:pPr>
        <w:spacing w:before="0" w:after="0" w:line="240" w:lineRule="auto"/>
      </w:pPr>
      <w:r>
        <w:separator/>
      </w:r>
    </w:p>
  </w:footnote>
  <w:footnote w:type="continuationSeparator" w:id="0">
    <w:p w14:paraId="22354C43" w14:textId="77777777" w:rsidR="00E94649" w:rsidRDefault="00E94649">
      <w:pPr>
        <w:spacing w:before="0" w:after="0" w:line="240" w:lineRule="auto"/>
      </w:pPr>
      <w:r>
        <w:continuationSeparator/>
      </w:r>
    </w:p>
  </w:footnote>
  <w:footnote w:type="continuationNotice" w:id="1">
    <w:p w14:paraId="3EBBB2B5" w14:textId="77777777" w:rsidR="00E94649" w:rsidRDefault="00E94649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AB5"/>
    <w:multiLevelType w:val="multilevel"/>
    <w:tmpl w:val="EFB6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6397D"/>
    <w:multiLevelType w:val="hybridMultilevel"/>
    <w:tmpl w:val="5DDE7B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514D89"/>
    <w:multiLevelType w:val="multilevel"/>
    <w:tmpl w:val="A4CCD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693ACA"/>
    <w:multiLevelType w:val="multilevel"/>
    <w:tmpl w:val="31F4D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F02418"/>
    <w:multiLevelType w:val="hybridMultilevel"/>
    <w:tmpl w:val="AF528C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666C55"/>
    <w:multiLevelType w:val="hybridMultilevel"/>
    <w:tmpl w:val="86E440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1F15EB"/>
    <w:multiLevelType w:val="multilevel"/>
    <w:tmpl w:val="2610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D7547F"/>
    <w:multiLevelType w:val="multilevel"/>
    <w:tmpl w:val="CC00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FF48DB"/>
    <w:multiLevelType w:val="hybridMultilevel"/>
    <w:tmpl w:val="8C74B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34231D"/>
    <w:multiLevelType w:val="multilevel"/>
    <w:tmpl w:val="6DBC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9F4DB7"/>
    <w:multiLevelType w:val="multilevel"/>
    <w:tmpl w:val="6D20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DA17FD"/>
    <w:multiLevelType w:val="multilevel"/>
    <w:tmpl w:val="08DE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7527669">
    <w:abstractNumId w:val="5"/>
  </w:num>
  <w:num w:numId="2" w16cid:durableId="1241863407">
    <w:abstractNumId w:val="8"/>
  </w:num>
  <w:num w:numId="3" w16cid:durableId="311518873">
    <w:abstractNumId w:val="4"/>
  </w:num>
  <w:num w:numId="4" w16cid:durableId="1079981849">
    <w:abstractNumId w:val="1"/>
  </w:num>
  <w:num w:numId="5" w16cid:durableId="1992977356">
    <w:abstractNumId w:val="3"/>
  </w:num>
  <w:num w:numId="6" w16cid:durableId="1500661026">
    <w:abstractNumId w:val="6"/>
  </w:num>
  <w:num w:numId="7" w16cid:durableId="862741683">
    <w:abstractNumId w:val="11"/>
  </w:num>
  <w:num w:numId="8" w16cid:durableId="1733580230">
    <w:abstractNumId w:val="0"/>
  </w:num>
  <w:num w:numId="9" w16cid:durableId="55201185">
    <w:abstractNumId w:val="9"/>
  </w:num>
  <w:num w:numId="10" w16cid:durableId="1470517693">
    <w:abstractNumId w:val="7"/>
  </w:num>
  <w:num w:numId="11" w16cid:durableId="1720397869">
    <w:abstractNumId w:val="2"/>
  </w:num>
  <w:num w:numId="12" w16cid:durableId="1880825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47"/>
    <w:rsid w:val="000102F5"/>
    <w:rsid w:val="00020389"/>
    <w:rsid w:val="000206BB"/>
    <w:rsid w:val="0008174A"/>
    <w:rsid w:val="0009152B"/>
    <w:rsid w:val="000F4B80"/>
    <w:rsid w:val="00124CAE"/>
    <w:rsid w:val="001C0A8B"/>
    <w:rsid w:val="001D495E"/>
    <w:rsid w:val="001F3581"/>
    <w:rsid w:val="00200B2B"/>
    <w:rsid w:val="00246A52"/>
    <w:rsid w:val="002B24CC"/>
    <w:rsid w:val="002C1FA8"/>
    <w:rsid w:val="002E3B2C"/>
    <w:rsid w:val="00310CFD"/>
    <w:rsid w:val="00375BF5"/>
    <w:rsid w:val="003C1C9F"/>
    <w:rsid w:val="00466FFA"/>
    <w:rsid w:val="004715B3"/>
    <w:rsid w:val="00506788"/>
    <w:rsid w:val="00522687"/>
    <w:rsid w:val="00555099"/>
    <w:rsid w:val="00556ACC"/>
    <w:rsid w:val="00566497"/>
    <w:rsid w:val="00566DE7"/>
    <w:rsid w:val="00580294"/>
    <w:rsid w:val="0058151E"/>
    <w:rsid w:val="005B1FC8"/>
    <w:rsid w:val="005B4BFE"/>
    <w:rsid w:val="005C61CC"/>
    <w:rsid w:val="005E7547"/>
    <w:rsid w:val="006060EC"/>
    <w:rsid w:val="0062451E"/>
    <w:rsid w:val="00682534"/>
    <w:rsid w:val="006B47A6"/>
    <w:rsid w:val="006F10FB"/>
    <w:rsid w:val="00703CD8"/>
    <w:rsid w:val="007110C8"/>
    <w:rsid w:val="007377D0"/>
    <w:rsid w:val="00745859"/>
    <w:rsid w:val="00767F78"/>
    <w:rsid w:val="007A3C7A"/>
    <w:rsid w:val="0083383A"/>
    <w:rsid w:val="00836F3B"/>
    <w:rsid w:val="00881D3B"/>
    <w:rsid w:val="00891D5C"/>
    <w:rsid w:val="008D29EF"/>
    <w:rsid w:val="00902392"/>
    <w:rsid w:val="00923FD5"/>
    <w:rsid w:val="00940B72"/>
    <w:rsid w:val="00962468"/>
    <w:rsid w:val="009832C8"/>
    <w:rsid w:val="009944A4"/>
    <w:rsid w:val="009B4696"/>
    <w:rsid w:val="009D3727"/>
    <w:rsid w:val="009F6CD3"/>
    <w:rsid w:val="00A2361B"/>
    <w:rsid w:val="00A63206"/>
    <w:rsid w:val="00A63E0F"/>
    <w:rsid w:val="00B055B0"/>
    <w:rsid w:val="00B20D69"/>
    <w:rsid w:val="00B36B0F"/>
    <w:rsid w:val="00B45096"/>
    <w:rsid w:val="00B92C1B"/>
    <w:rsid w:val="00B97248"/>
    <w:rsid w:val="00BA34BA"/>
    <w:rsid w:val="00BB0285"/>
    <w:rsid w:val="00BB5D10"/>
    <w:rsid w:val="00BF1040"/>
    <w:rsid w:val="00C63D64"/>
    <w:rsid w:val="00C87D97"/>
    <w:rsid w:val="00CE543B"/>
    <w:rsid w:val="00CF7BA5"/>
    <w:rsid w:val="00D265A3"/>
    <w:rsid w:val="00D33254"/>
    <w:rsid w:val="00D3498F"/>
    <w:rsid w:val="00D83CAA"/>
    <w:rsid w:val="00D86D9B"/>
    <w:rsid w:val="00D928CC"/>
    <w:rsid w:val="00DA4524"/>
    <w:rsid w:val="00DC7DFD"/>
    <w:rsid w:val="00E83483"/>
    <w:rsid w:val="00E94649"/>
    <w:rsid w:val="00EA5DC1"/>
    <w:rsid w:val="00ED4470"/>
    <w:rsid w:val="00EE7067"/>
    <w:rsid w:val="00F35BBA"/>
    <w:rsid w:val="00F36EB6"/>
    <w:rsid w:val="00F77DA4"/>
    <w:rsid w:val="00FB000E"/>
    <w:rsid w:val="00FB58A8"/>
    <w:rsid w:val="00FC4965"/>
    <w:rsid w:val="00FD403A"/>
    <w:rsid w:val="5E21E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E7529"/>
  <w15:chartTrackingRefBased/>
  <w15:docId w15:val="{5167B843-4CCB-47A9-98C8-EC54A627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5E7547"/>
    <w:pPr>
      <w:spacing w:before="120" w:after="120" w:line="264" w:lineRule="auto"/>
    </w:pPr>
    <w:rPr>
      <w:rFonts w:ascii="Century Gothic" w:hAnsi="Century Gothic"/>
      <w:color w:val="000000" w:themeColor="text1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rsid w:val="005E754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E7547"/>
    <w:rPr>
      <w:rFonts w:ascii="Century Gothic" w:hAnsi="Century Gothic"/>
      <w:color w:val="000000" w:themeColor="text1"/>
      <w:sz w:val="18"/>
      <w:szCs w:val="18"/>
    </w:rPr>
  </w:style>
  <w:style w:type="table" w:styleId="TableGrid">
    <w:name w:val="Table Grid"/>
    <w:basedOn w:val="TableNormal"/>
    <w:uiPriority w:val="39"/>
    <w:rsid w:val="005E7547"/>
    <w:pPr>
      <w:spacing w:after="0" w:line="240" w:lineRule="auto"/>
    </w:pPr>
    <w:rPr>
      <w:rFonts w:ascii="Century Gothic" w:hAnsi="Century Gothic"/>
      <w:color w:val="000000" w:themeColor="text1"/>
      <w:sz w:val="18"/>
      <w:szCs w:val="1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qFormat/>
    <w:rsid w:val="005E75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547"/>
    <w:rPr>
      <w:rFonts w:ascii="Century Gothic" w:hAnsi="Century Gothic"/>
      <w:color w:val="000000" w:themeColor="text1"/>
      <w:sz w:val="18"/>
      <w:szCs w:val="18"/>
    </w:rPr>
  </w:style>
  <w:style w:type="paragraph" w:styleId="ListParagraph">
    <w:name w:val="List Paragraph"/>
    <w:basedOn w:val="Normal"/>
    <w:uiPriority w:val="34"/>
    <w:qFormat/>
    <w:rsid w:val="005E7547"/>
    <w:pPr>
      <w:ind w:left="720"/>
      <w:contextualSpacing/>
    </w:pPr>
  </w:style>
  <w:style w:type="paragraph" w:customStyle="1" w:styleId="Backpagetextwith55cmrightindent">
    <w:name w:val="Back page text with 5.5cm right indent"/>
    <w:basedOn w:val="Normal"/>
    <w:uiPriority w:val="15"/>
    <w:qFormat/>
    <w:rsid w:val="005E7547"/>
    <w:pPr>
      <w:ind w:right="3117"/>
    </w:pPr>
    <w:rPr>
      <w:color w:val="FFFFFF" w:themeColor="background1"/>
    </w:rPr>
  </w:style>
  <w:style w:type="paragraph" w:styleId="NoSpacing">
    <w:name w:val="No Spacing"/>
    <w:uiPriority w:val="1"/>
    <w:qFormat/>
    <w:rsid w:val="007377D0"/>
    <w:pPr>
      <w:spacing w:after="0" w:line="240" w:lineRule="auto"/>
    </w:pPr>
    <w:rPr>
      <w:rFonts w:ascii="Century Gothic" w:hAnsi="Century Gothic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7E86097E76D24E9470DA477D72CCEC" ma:contentTypeVersion="18" ma:contentTypeDescription="Create a new document." ma:contentTypeScope="" ma:versionID="066b4493e668675810e06ac770c99b34">
  <xsd:schema xmlns:xsd="http://www.w3.org/2001/XMLSchema" xmlns:xs="http://www.w3.org/2001/XMLSchema" xmlns:p="http://schemas.microsoft.com/office/2006/metadata/properties" xmlns:ns2="94b2753e-bcb4-419e-8514-16c1629553e6" xmlns:ns3="2b87c79b-5826-4a90-ae65-e67badc7271b" targetNamespace="http://schemas.microsoft.com/office/2006/metadata/properties" ma:root="true" ma:fieldsID="61d729c7eeba1265e19a0c27be4dce61" ns2:_="" ns3:_="">
    <xsd:import namespace="94b2753e-bcb4-419e-8514-16c1629553e6"/>
    <xsd:import namespace="2b87c79b-5826-4a90-ae65-e67badc72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2753e-bcb4-419e-8514-16c162955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289338e-7008-4666-ae98-1315958b4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7c79b-5826-4a90-ae65-e67badc727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72f97d0-f7b7-4353-8be1-5aa43a7e42f2}" ma:internalName="TaxCatchAll" ma:showField="CatchAllData" ma:web="2b87c79b-5826-4a90-ae65-e67badc727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b2753e-bcb4-419e-8514-16c1629553e6">
      <Terms xmlns="http://schemas.microsoft.com/office/infopath/2007/PartnerControls"/>
    </lcf76f155ced4ddcb4097134ff3c332f>
    <TaxCatchAll xmlns="2b87c79b-5826-4a90-ae65-e67badc7271b" xsi:nil="true"/>
  </documentManagement>
</p:properties>
</file>

<file path=customXml/itemProps1.xml><?xml version="1.0" encoding="utf-8"?>
<ds:datastoreItem xmlns:ds="http://schemas.openxmlformats.org/officeDocument/2006/customXml" ds:itemID="{74B0E7A6-EB34-46BF-84DD-72060CC90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2753e-bcb4-419e-8514-16c1629553e6"/>
    <ds:schemaRef ds:uri="2b87c79b-5826-4a90-ae65-e67badc727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A8A91D-82D6-44CA-9C65-AD12207A02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EE4590-866C-4E53-8F3F-F8ACE6B9F18C}">
  <ds:schemaRefs>
    <ds:schemaRef ds:uri="http://schemas.microsoft.com/office/2006/metadata/properties"/>
    <ds:schemaRef ds:uri="http://schemas.microsoft.com/office/infopath/2007/PartnerControls"/>
    <ds:schemaRef ds:uri="94b2753e-bcb4-419e-8514-16c1629553e6"/>
    <ds:schemaRef ds:uri="2b87c79b-5826-4a90-ae65-e67badc727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623</Words>
  <Characters>4143</Characters>
  <Application>Microsoft Office Word</Application>
  <DocSecurity>0</DocSecurity>
  <Lines>151</Lines>
  <Paragraphs>83</Paragraphs>
  <ScaleCrop>false</ScaleCrop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Daen Fox</dc:creator>
  <cp:keywords/>
  <dc:description/>
  <cp:lastModifiedBy>Daniel Peters</cp:lastModifiedBy>
  <cp:revision>15</cp:revision>
  <dcterms:created xsi:type="dcterms:W3CDTF">2025-12-09T22:30:00Z</dcterms:created>
  <dcterms:modified xsi:type="dcterms:W3CDTF">2025-12-31T11:20:00Z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0x010100C07E86097E76D24E9470DA477D72CCEC</vt:lpwstr>
  </property>
  <property fmtid="{D5CDD505-2E9C-101B-9397-08002B2CF9AE}" pid="3" name="MediaServiceImageTags">
    <vt:lpwstr/>
  </property>
</Properties>
</file>